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86" w:rsidRPr="003E1D86" w:rsidRDefault="003E1D86" w:rsidP="003E1D86">
      <w:pPr>
        <w:suppressLineNumbers/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</w:pPr>
      <w:r w:rsidRPr="003E1D86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ОТЧЕТ работы отделов</w:t>
      </w:r>
    </w:p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Arial" w:hAnsi="Times New Roman" w:cs="Calibri"/>
          <w:b/>
          <w:sz w:val="24"/>
          <w:szCs w:val="24"/>
          <w:lang w:eastAsia="ar-SA"/>
        </w:rPr>
      </w:pPr>
      <w:r w:rsidRPr="003E1D86">
        <w:rPr>
          <w:rFonts w:ascii="Times New Roman" w:eastAsia="Arial" w:hAnsi="Times New Roman" w:cs="Calibri"/>
          <w:b/>
          <w:sz w:val="24"/>
          <w:szCs w:val="24"/>
          <w:lang w:eastAsia="ar-SA"/>
        </w:rPr>
        <w:t>Департамента жилищно-коммунального и строительного комплекса</w:t>
      </w:r>
    </w:p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Arial" w:hAnsi="Times New Roman" w:cs="Calibri"/>
          <w:b/>
          <w:sz w:val="24"/>
          <w:szCs w:val="24"/>
          <w:lang w:eastAsia="ar-SA"/>
        </w:rPr>
      </w:pPr>
      <w:r w:rsidRPr="003E1D86">
        <w:rPr>
          <w:rFonts w:ascii="Times New Roman" w:eastAsia="Arial" w:hAnsi="Times New Roman" w:cs="Calibri"/>
          <w:b/>
          <w:sz w:val="24"/>
          <w:szCs w:val="24"/>
          <w:lang w:eastAsia="ar-SA"/>
        </w:rPr>
        <w:t xml:space="preserve">за </w:t>
      </w:r>
      <w:r w:rsidRPr="003E1D86">
        <w:rPr>
          <w:rFonts w:ascii="Times New Roman" w:eastAsia="Arial" w:hAnsi="Times New Roman" w:cs="Calibri"/>
          <w:b/>
          <w:sz w:val="24"/>
          <w:szCs w:val="24"/>
          <w:lang w:val="en-US" w:eastAsia="ar-SA"/>
        </w:rPr>
        <w:t>I</w:t>
      </w:r>
      <w:r w:rsidR="00192BF2">
        <w:rPr>
          <w:rFonts w:ascii="Times New Roman" w:eastAsia="Arial" w:hAnsi="Times New Roman" w:cs="Calibri"/>
          <w:b/>
          <w:sz w:val="24"/>
          <w:szCs w:val="24"/>
          <w:lang w:val="en-US" w:eastAsia="ar-SA"/>
        </w:rPr>
        <w:t>V</w:t>
      </w:r>
      <w:r w:rsidRPr="003E1D86">
        <w:rPr>
          <w:rFonts w:ascii="Times New Roman" w:eastAsia="Arial" w:hAnsi="Times New Roman" w:cs="Calibri"/>
          <w:b/>
          <w:sz w:val="24"/>
          <w:szCs w:val="24"/>
          <w:lang w:eastAsia="ar-SA"/>
        </w:rPr>
        <w:t xml:space="preserve"> квартал 201</w:t>
      </w:r>
      <w:r w:rsidRPr="003E1D86">
        <w:rPr>
          <w:rFonts w:ascii="Times New Roman" w:eastAsia="Arial" w:hAnsi="Times New Roman" w:cs="Calibri"/>
          <w:b/>
          <w:sz w:val="24"/>
          <w:szCs w:val="24"/>
          <w:lang w:val="en-US" w:eastAsia="ar-SA"/>
        </w:rPr>
        <w:t xml:space="preserve">3 </w:t>
      </w:r>
      <w:r w:rsidRPr="003E1D86">
        <w:rPr>
          <w:rFonts w:ascii="Times New Roman" w:eastAsia="Arial" w:hAnsi="Times New Roman" w:cs="Calibri"/>
          <w:b/>
          <w:sz w:val="24"/>
          <w:szCs w:val="24"/>
          <w:lang w:eastAsia="ar-SA"/>
        </w:rPr>
        <w:t>года</w:t>
      </w:r>
    </w:p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Arial" w:hAnsi="Times New Roman" w:cs="Calibri"/>
          <w:sz w:val="24"/>
          <w:szCs w:val="24"/>
          <w:lang w:eastAsia="ar-SA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72"/>
        <w:gridCol w:w="4556"/>
        <w:gridCol w:w="1537"/>
        <w:gridCol w:w="8"/>
        <w:gridCol w:w="82"/>
        <w:gridCol w:w="1445"/>
        <w:gridCol w:w="230"/>
        <w:gridCol w:w="1003"/>
        <w:gridCol w:w="27"/>
        <w:gridCol w:w="211"/>
      </w:tblGrid>
      <w:tr w:rsidR="003E1D8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  <w:t>Мероприятия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  <w:t>Срок выполнения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318"/>
              </w:tabs>
              <w:suppressAutoHyphens/>
              <w:snapToGrid w:val="0"/>
              <w:spacing w:after="0" w:line="100" w:lineRule="atLeast"/>
              <w:ind w:right="33"/>
              <w:jc w:val="center"/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  <w:t>Ответственный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33"/>
              </w:tabs>
              <w:suppressAutoHyphens/>
              <w:snapToGrid w:val="0"/>
              <w:spacing w:after="0" w:line="100" w:lineRule="atLeast"/>
              <w:ind w:right="33"/>
              <w:jc w:val="center"/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18"/>
                <w:szCs w:val="18"/>
                <w:lang w:eastAsia="ar-SA"/>
              </w:rPr>
              <w:t>Исполнение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55731B">
        <w:trPr>
          <w:gridAfter w:val="1"/>
          <w:wAfter w:w="111" w:type="pct"/>
          <w:trHeight w:val="231"/>
        </w:trPr>
        <w:tc>
          <w:tcPr>
            <w:tcW w:w="4875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  <w:t xml:space="preserve">Производственно-аналитический отдел (Титова Е.В.) </w:t>
            </w:r>
          </w:p>
        </w:tc>
        <w:tc>
          <w:tcPr>
            <w:tcW w:w="14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231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ходе строительства объектов с участием окружного бюджета в Департамент экономической политики ХМАО – Югры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октября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вводе в эксплуатацию объектов с долевым участием средств окружного бюджета в Департамент экономической политики ХМАО - Югры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октября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Pr="00573FEB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финансировании и освоении выделенных средств по объектам строительства по программе «Развитие и модернизация ЖКХ ХМАО – Югры на 2011-2013 годы» в Департамент строительства ХМАО - Югры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октября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Pr="00573FEB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405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финансировании и освоении выделенных средств по объектам строительства по программе «Развитие и модернизация ЖКХ ХМАО – Югры на 2011-2013 годы» в Департамент ЖКК и энергетики ХМАО - Югры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октября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Pr="00573FEB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405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бюджетной росписи за 3 квартал 2013 года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октября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Pr="00573FEB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405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 городских программ  за  2013 год в Управление экономической политики 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октября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Pr="00573FEB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405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в  Департамент экономического развития ХМАО – Югры о реализации АИП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Pr="00573FEB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АИП в Думу ХМАО - Югры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26 октября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573FEB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в Департамент дорожного хозяйства и транспорта ХМАО-Югры 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573FEB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к видеоконференции об исполнении программ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Текущее внесение изменений в смету расходов по ДЖКиСК согласно уведомлениям департамента финансов. 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Е.В., 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запросы населения, депутатов, Департаментов округа, комитетов администрации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Е.В.,  Скороходова Л.С., 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стоимости 1 м² жилья в городе Югорске в 4 квартале 2012 года в Региональную службу по тарифам ХМАО – Югры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573FEB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по бюджетным ассигнованиям за 3 квартал 2013г. в департамент финансов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октября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Pr="00573FEB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проверка справок формы КС-3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573FEB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реестра выполненных работ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каждого месяца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573FEB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реализации мероприятий адресной инвестиционной программы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573FEB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413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реализации программы «Развитие транспортной системы ХМАО-Югры на 2011-2013г.г.»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29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573FEB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реализации программы «Модернизация и реформирование ЖКК ХМАО-Югры на 2011-2013г.г.»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03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573FEB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реализации программы «Формирование доступной среды жизнедеятельности для инвалидов и маломобильных групп населения в г. Югорске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03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573FEB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017D5B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 w:rsidRPr="00017D5B">
              <w:rPr>
                <w:sz w:val="20"/>
                <w:szCs w:val="20"/>
              </w:rPr>
              <w:t>Отчет об исполнении III подпрограммы целевой программы «Новая школа - Югры на 2010-2013 годы и на период до 2015 года»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02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573FEB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573FEB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FB1C79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754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FB1C79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192BF2" w:rsidRPr="003E1D86" w:rsidRDefault="00192BF2" w:rsidP="003E1D86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FB1C79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статистической форме № С-1 (месячная)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03 числа месяца, после отчетного периода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Сметанина Е.Н.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FB1C79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изменений в План-график размещения муниципальных заказов на 2013 год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47DDB" w:rsidRDefault="00192BF2" w:rsidP="00192BF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DDB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192B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Скороходова Л.С.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FB1C79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размещении муниципального заказа для субъектов малого предпринимательства  за период июль-сентябрь 2013 года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30356B" w:rsidRDefault="00192BF2" w:rsidP="00192B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5 </w:t>
            </w:r>
            <w:r>
              <w:rPr>
                <w:sz w:val="20"/>
                <w:szCs w:val="20"/>
              </w:rPr>
              <w:t>октября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192B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Скороходова Л.С.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FB1C79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 потребности строительных материалов в Департамент строительства, энергетики и ЖКХ ХМАО-Югры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 числа месяца, после отчетного периода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FB1C79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актов приема-передачи в Департамент муниципальной собственности введенных в  эксплуатацию объектов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Сметанина Е.Н..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FB1C79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30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экспертиз и подготовка заключений по  проведенным закупкам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880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</w:tcBorders>
          </w:tcPr>
          <w:p w:rsidR="00192BF2" w:rsidRPr="00FB1C79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31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и разъяснений документации об аукционе в электронной форме, подготовка приказов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632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FB1C79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32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утверждение документации об аукционе в электронной форме  5 шт.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</w:pPr>
            <w:r>
              <w:rPr>
                <w:sz w:val="20"/>
                <w:szCs w:val="20"/>
              </w:rPr>
              <w:t>Октябрь-декабрь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632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FB1C79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утверждение документации для размещения котировок 5 шт.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Октябрь-декабрь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О.Л.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FB1C79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утверждение документации для размещения открытого конкурса 1 шт. (15 лотов)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r w:rsidRPr="00E71DC5">
              <w:rPr>
                <w:sz w:val="20"/>
                <w:szCs w:val="20"/>
              </w:rPr>
              <w:t>Октябрь-декабрь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Омельченко </w:t>
            </w:r>
            <w:r>
              <w:rPr>
                <w:sz w:val="20"/>
                <w:szCs w:val="20"/>
              </w:rPr>
              <w:lastRenderedPageBreak/>
              <w:t>О.Л.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lastRenderedPageBreak/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FB1C79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размещении муниципального заказа у субъектов малого предпринимательства за 3 квартал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октября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Скороходова Л.С. </w:t>
            </w:r>
          </w:p>
          <w:p w:rsidR="00192BF2" w:rsidRDefault="00192BF2" w:rsidP="00192BF2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FB1C79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и изучение специалистами отдела изменений в законодательстве, 94-ФЗ связанных с непосредственной работой отдела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</w:t>
            </w:r>
          </w:p>
          <w:p w:rsidR="00192BF2" w:rsidRDefault="00192BF2" w:rsidP="00192BF2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Сычева Е.Н.</w:t>
            </w:r>
          </w:p>
          <w:p w:rsidR="00192BF2" w:rsidRDefault="00192BF2" w:rsidP="00192BF2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Е.Н.</w:t>
            </w:r>
          </w:p>
          <w:p w:rsidR="00192BF2" w:rsidRDefault="00192BF2" w:rsidP="00192BF2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Скороходова Л.С.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FB1C79" w:rsidRDefault="00192BF2" w:rsidP="00192BF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ПАО на 3 квартал в администрацию города.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ежеквартально, до 1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E1D86" w:rsidRPr="003E1D86" w:rsidTr="0055731B">
        <w:trPr>
          <w:gridAfter w:val="1"/>
          <w:wAfter w:w="111" w:type="pct"/>
        </w:trPr>
        <w:tc>
          <w:tcPr>
            <w:tcW w:w="4875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E1D86" w:rsidRPr="003E1D86" w:rsidRDefault="003E1D8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  <w:t>Планово-экономический отдел (Смолина Е.А.)</w:t>
            </w:r>
          </w:p>
        </w:tc>
        <w:tc>
          <w:tcPr>
            <w:tcW w:w="14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3E1D86" w:rsidRPr="003E1D86" w:rsidRDefault="003E1D8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958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ind w:left="-2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Ежеквартальное ведение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Анализа  фактической себестоимости предоставляемых коммунальных услуг в сравнении с плановой по ООО «ЮЭГ»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ежеквартально,     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30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974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Ведение поадресного учета жилого фонда города (снос ввод), общий жилфонд МКД и блокированной застройки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Ежедекадная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ходе подготовки к отопительному сезону, в 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ежедекадно, с июня по ноябрь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1014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Ежедекадная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Сведения об инцидентах на объектах ЖКХ (в правительство, в УРФО и т.д.)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ежедекадно, на 1, 10, 20 число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1014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Ежеквартально </w:t>
            </w: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отчетов учреждений в системе АРМ Мониторинг. Регламентированная отчетность. Подготовка замечаний к отчетам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ежеквартально,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 30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Ежеквартальное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ведение учета "Начислено-оплачено" населению  за жилищно-коммунальные услуги 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ежеквартально, 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20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Ежеквартальные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отчеты по исполнению целевых ведомственных, долгосрочных программ . Размещение отчетов на официальном сайте города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20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  <w:p w:rsidR="00192BF2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Попова Т.В. </w:t>
            </w:r>
          </w:p>
          <w:p w:rsidR="00192BF2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Кондратичева Г.А. Мыцкова С.Ю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Ежеквартальные, ежемесячн</w:t>
            </w: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ые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отчеты по энергосбережению с заполнением в системе ГИС (9 отчетов)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10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Ежеквартальный</w:t>
            </w:r>
            <w:r w:rsidRPr="007A229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</w:t>
            </w: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отчет о расходовании субсидий из бюджета АО на проведение капитального ремонта сетей при подготовке к ОЗП, в  </w:t>
            </w:r>
            <w:r w:rsidRPr="007A229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10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Ежеквартальный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отчет Численность и з/плата работников по предприятиям сферы ЖКК в 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20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Ежеквартальный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отчет  «Показатели, характеризующие ход развития ЖКК за 2013 год (для отчетов)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ежеквартально, 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29 числа 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80" w:type="pct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в АРМ «Мониторинг энергоэффективности «Регламентированная отчетность»</w:t>
            </w:r>
          </w:p>
        </w:tc>
        <w:tc>
          <w:tcPr>
            <w:tcW w:w="803" w:type="pct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30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числа</w:t>
            </w:r>
          </w:p>
        </w:tc>
        <w:tc>
          <w:tcPr>
            <w:tcW w:w="801" w:type="pct"/>
            <w:gridSpan w:val="3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cr/>
              <w:t>Н.Н.</w:t>
            </w:r>
          </w:p>
        </w:tc>
        <w:tc>
          <w:tcPr>
            <w:tcW w:w="644" w:type="pct"/>
            <w:gridSpan w:val="2"/>
            <w:tcBorders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Данные об объемах потребления сжиженного газа в РСТ ХМАО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ежеквартально, 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10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отчет Данные об оснащении коммунальной техники системами ГЛОНАССи  в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ДСЭи ЖКК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ежеквартально, 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22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Ежеквартальный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отчет за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2013 года по исполнению муниципальной услуги  в УЭП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Ежеквартальный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отчет за 2 кв. 2013г.  сведения о реформировании г. Югорск 185-ФЗ в ДЖККиЭ 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Кондратичева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cr/>
              <w:t>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отчет Информация о протестных акциях и стоимости квартплаты по МО, </w:t>
            </w: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РСТ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ХМАО-Югры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3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-мониторинг «Информация по жилищно-коммунальному комплексу г. Югорска» в УЭП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 октября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наличии денежных средств на счетах кредитных организациях в 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отчёт о проделанной работе ПЭО за 2 квартал в администрацию города (о работе ДЖКиСК).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Ежеквартальный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реализации программ по 185-ФЗ, «Наш дом» в 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Ежемесячная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ходе подготовки к ОЗП и прохождении отопительного периода в разрезе МО (</w:t>
            </w: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УРФО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10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Ежемесячная</w:t>
            </w: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подготовка информации об утверждении схем тепло-водоснабжения водоотведения в 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 15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Ежемесячное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ведение учета объемов предоставленных услуг населению  организациями ЖКХ и ТСЖ, в том числе субсидии на поддержку ЖКХ за счет бюджета города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Ежемесячные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отчеты о расходовании средств субсидии по 1)сжиженному газу 2)по котельной №12 - в 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квартально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10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Ежемесячный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мониторинг дебиторской задолженнос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cr/>
              <w:t>и  населения за ЖКУ и кредиторской за энергоресурсы ОКК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25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Ежемесячный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отчет  Данные об оснащенности приборами учета и о ходе реализации Фед.закона №261-ФЗ, в  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 числа 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Ежемесячный отчет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о расходовании средств по 185-ФЗ в ДЖККиЭ  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ежемесячно, 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 о ходе реализации программы по энергосбережению (сетевой график) в  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 числа 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отчет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 приборам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cr/>
              <w:t>учета по г.Югорску в ДЖККиЭ ХМАО (форма УРфО).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ежемесячно, 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Ежемесячный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отчет "Меры снижения задолженности за ранее потребленные ТЭР" в 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6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"Удельное потребление энергетических ресурсов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cr/>
              <w:t>в МКД", в 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6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анализ  финансирования  работ по ЖКХ и благоустройству  (вопросы местного значения и по п.16.1)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ежемесячно, 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10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РСТ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ХМАО-Югры Информация по тарифам, нормативам, средняя  плата за КУ по МО г.Югорск OREP.KU.2013.MONTHLY (в системе ЕИАС)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ежемесячно, 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Ежемесячный отчет Г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рафик выполнения работ по ремонту и замене внутридомового газового оборудования, в  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25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отчет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задолженности предприятий ЖКХ за топливно-энергетические ресурсы по состоянию на 1 число и мерах по погашению задолженности, в 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5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Информация о проводимых мероприятиях по контролю за исполнением расчетов по действующим договорам ресурсоснабжения, по мерам снижения задолженности за потребленные ТЭР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380" w:type="pct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Информация о РСО и УО, имеющих просроченную задолженность</w:t>
            </w:r>
          </w:p>
        </w:tc>
        <w:tc>
          <w:tcPr>
            <w:tcW w:w="803" w:type="pct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 числа</w:t>
            </w:r>
          </w:p>
        </w:tc>
        <w:tc>
          <w:tcPr>
            <w:tcW w:w="801" w:type="pct"/>
            <w:gridSpan w:val="3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4" w:type="pct"/>
            <w:gridSpan w:val="2"/>
            <w:tcBorders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380" w:type="pct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Информация о состоянии и проверке финансовых операций, имеющих признаки неправомерного использования средств организациями ЖКХ. Отчет по запросу полномочного представителя Президента РФ </w:t>
            </w: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УРФО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 пояснительная записка</w:t>
            </w:r>
          </w:p>
        </w:tc>
        <w:tc>
          <w:tcPr>
            <w:tcW w:w="803" w:type="pct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ежемесячно, 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 числа</w:t>
            </w:r>
          </w:p>
        </w:tc>
        <w:tc>
          <w:tcPr>
            <w:tcW w:w="801" w:type="pct"/>
            <w:gridSpan w:val="3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С.Ю.</w:t>
            </w:r>
          </w:p>
        </w:tc>
        <w:tc>
          <w:tcPr>
            <w:tcW w:w="644" w:type="pct"/>
            <w:gridSpan w:val="2"/>
            <w:tcBorders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исполнения реализации графика погашения  дебиторской задолженности  ОКК   в 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30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ценах и тарифах за жилое помещение в МО г.Югорск </w:t>
            </w: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РСТ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ежемесячно, 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10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шаблонам ЕИАС по запросу ФСТ РФ, РСТ ХМАО-Югры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OREP</w:t>
            </w:r>
            <w:r w:rsidRPr="008444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KU</w:t>
            </w:r>
            <w:r w:rsidRPr="0084444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 тарифам и нормативам), а также разовые другие шаблоны (планы, критерии доступности)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Отправка отчетов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других отделов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программе ЕИАС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устанавливается ФСТ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cr/>
            </w:r>
          </w:p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Справка к информации о ходе подготовки к отопительному сезону, в 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10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Ежемесячный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1-ЖКХ (зима) срочная в ДЖККиЭ ХМАО.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жемесячно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 числа (с июня по ноябрь)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Еженедельный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отчет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Мониторинг дебиторской задолженности  населения за ЖКУ и кредиторской за энергоресурсы ОКК - в прокуратуру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еженедельно, 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 средам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Еженедельный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 о проделанной работе.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еженедельно, 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 пятницам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ПЭО 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Еженедельный </w:t>
            </w:r>
            <w:r w:rsidRPr="007A2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отчет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 реализации программы по 185-ФЗ в ЕИС «Реформа ЖКХ» в 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еженедельно, </w:t>
            </w:r>
          </w:p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 средам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Заполнение и внесение изменений технических паспортов многоквартирного дома в ЕИС «Реформа ЖКХ».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специалистами отдела нормативных документов, изменений в законодательстве, связанных с непосредственной работой отдела в сфере ЖКХ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 Попова Т.В. Лысенко Н.Н. Кондратичева Г.А. Мыцкова С.Ю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 размещением информации  управляющих компаний и ТСЖ на сайте Фонда содействия реформированию ЖКХ и на сайте Службы жилищного контроля Ханты-Мансийского автономного округа-Югры.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 своевременным и полным раскрытием информации на сайтах предприяти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cr/>
              <w:t xml:space="preserve"> ООО «Югорскэнергогаз», ОАО «Служба заказчика», на сайте Реформа ЖКХ  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Кондратичева Г.А. 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Курирование вопросов по 185-ФЗ ( участие в совещаниях, командировки по мере необходимости)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Курирование вопросов по Окружной целевой  программе «Наш дом»,  участие в совещаниях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муниципальной услуги «Предоставление информации населению о порядке предоставления коммунальных услуг»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192BF2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 Кондратичева Г.А. Мыцкова С.Ю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информации и подборка материалов по заданию руководителей для совещаний у главы и в ДЖККиЭ,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видеоконференций,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папок с материалами.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192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192BF2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192BF2" w:rsidRPr="007A229F" w:rsidRDefault="00192BF2" w:rsidP="00192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 Кондратичева Г.А. Мыцкова С.Ю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информации и текстов по вопросам сферы ЖКХ  для СМИ (в газету, на сайт, на ТВ)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 Кондратичева Г.А. Мыцк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cr/>
              <w:t>ва С.Ю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602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C4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ответов на обращения граждан (на сайт и письменно в ДЖКиСК).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Лысенко Н.Н. Кондратичева Г.А. </w:t>
            </w:r>
          </w:p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C42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ответов на обращения граждан по телефону «горячей линии»  ДЖКиСК, а также горячей линии Коммунальной инспекции ХМАО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192BF2" w:rsidRPr="007A229F" w:rsidRDefault="00192BF2" w:rsidP="00C421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Лысенко Н.Н. Кондратичева Г.А.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ответов по срочным  запросам прокуратуры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 Кондратичева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Г.А. Мыцкова С.Ю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отчета №2 "О расходовании средств премии за Самый благоустроенный город ХМАО-Югры за 2012 год", копирование и заверение всех документов, в 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сентябрь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06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писем и ответов на письма и запросы в сфере ЖКХ предприятиям ЖКК и Департаментам ХМАО – Югры. 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 Кондратичева Г.А. Мыцкова С.Ю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06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плана  работы  ПЭО на 4 квартал в администрацию города.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CE3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106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проектов распоряжений, постановлений, касающихся исполнения функций Департамента в сфере ЖКХ, согласование в соответствующих структурах администрации города, размещение на сайте при необходимости.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 Кондратичева Г.А. Мыцкова С.Ю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820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8207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документов, справок, копий смет, прочих документов по капитальному ремонту МКД, выполнению условий 185-ФЗ за период 2009-2012 годы в связи с проводимой выездной проверкой Фонда содействия реформированию ЖКХ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8207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612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Расчета субсидии по котельной №12, проверка и копирование документов, отправка в ДЖККиЭ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ежемесячно,</w:t>
            </w:r>
          </w:p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10 числа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 Кондратичева Г.А. Мыцкова С.Ю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заявок, подготовка уведомлений на предоставление субсидий по капитальному ремонту балконов-подъездов МКД в соответствии с постановлением администрации города № 1104.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соблюдения законодательства (102-оз), составление протоколов об административных нарушениях, подготовка уведомлений 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 Кондратичева Г.А. Лысенко Н.Н.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val="en-US"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1220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системе «УРМ» АС «Планирование» по бюджетным ассигнованиям 2013 года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Внесение данных по прогнозу бюджета на 2014-2016 годы. Подготовка таблиц, приложений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8A1185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8A1185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Показателями к докладу главе города Югорска за 2012 год, участие в совещаниях, анализ по другим МО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965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муниципальными  учреждениями, ОКК, ДЖККиЭ ХМАО по исполнению  Программ в области энергосбережения.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541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отделами ООО «Югорскэнергогаз» (ПЭО, ПТО) по заполнению информации по запросам ДЖККиЭ, в системе ЕИАС, (по инвестиционным и производственным программам, по тарифам ресурсоснабжающей организации ООО «Югорскэнергогаз»)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465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поступающей в ПЭО корреспонденцией (письма, распоряжения, постановления, прочие документы), распределение заданий специалистам ПЭО.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конкурсной комиссии по отбору подрядной организации по проведению капитального ремонта многоквартирных домов по окружной программе «Наш дом» и 185-ФЗ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Кондратичева Г.А.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работе Административной комиссии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работе комиссий, проверка документов на субсидии –  сжиженный газ, пассажирские перевозки в пределах полномочий. Анализ использования субсидии.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жемесячно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Т.А. </w:t>
            </w:r>
          </w:p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рабочей группе по разработке схемы теплоснабжения (работа с предприятиями, структурными подразделениями администрации, разработчиком схемы, рассмотрение предоставленных материалов)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Н.Н.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совещаниях по теме жилищно-коммунального комплекса, энергосбережению, капремонту многоквартирных домов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Смолина Е.А. </w:t>
            </w:r>
          </w:p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Т.В. </w:t>
            </w:r>
          </w:p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Лысенко Н.Н. </w:t>
            </w:r>
          </w:p>
          <w:p w:rsidR="00192BF2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Кондратичева Г.А. </w:t>
            </w:r>
          </w:p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29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Мыцкова С.Ю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trHeight w:val="489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работе Общественного совета по вопросам ЖКХ</w:t>
            </w:r>
          </w:p>
        </w:tc>
        <w:tc>
          <w:tcPr>
            <w:tcW w:w="80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7A229F" w:rsidRDefault="00192BF2" w:rsidP="005E2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квартала</w:t>
            </w:r>
          </w:p>
        </w:tc>
        <w:tc>
          <w:tcPr>
            <w:tcW w:w="801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7A229F" w:rsidRDefault="00192BF2" w:rsidP="005E2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Е.А.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spacing w:line="100" w:lineRule="atLeast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192BF2" w:rsidRPr="003E1D86" w:rsidTr="0055731B">
        <w:trPr>
          <w:gridAfter w:val="1"/>
          <w:wAfter w:w="111" w:type="pct"/>
        </w:trPr>
        <w:tc>
          <w:tcPr>
            <w:tcW w:w="4875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3E1D86" w:rsidRDefault="00192BF2" w:rsidP="003E1D86">
            <w:pPr>
              <w:suppressLineNumbers/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</w:p>
          <w:p w:rsidR="00192BF2" w:rsidRPr="003E1D86" w:rsidRDefault="00192BF2" w:rsidP="00F14646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  <w:t>Отдел по бухгалтерскому учету (</w:t>
            </w:r>
            <w:r w:rsidR="00F14646"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  <w:t>Ильтенбаева Г.Т.</w:t>
            </w:r>
            <w:r w:rsidRPr="003E1D86"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00"/>
                <w:lang w:eastAsia="ar-SA"/>
              </w:rPr>
            </w:pPr>
          </w:p>
        </w:tc>
      </w:tr>
      <w:tr w:rsidR="00192BF2" w:rsidRPr="003E1D86" w:rsidTr="0055731B">
        <w:trPr>
          <w:gridAfter w:val="2"/>
          <w:wAfter w:w="125" w:type="pct"/>
          <w:trHeight w:val="683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Проверка правильности обработки документации, ввода хозяйственных операций главными специалистами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422">
              <w:rPr>
                <w:rFonts w:ascii="Times New Roman" w:hAnsi="Times New Roman" w:cs="Times New Roman"/>
                <w:sz w:val="20"/>
                <w:szCs w:val="20"/>
              </w:rPr>
              <w:t>Новикова О.В. Ильтенбаева Г.Т.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данных для гашения образовавшейся кредиторской задолженности, исходя из выделенных лимитов бюджетных ассигнований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A84422">
              <w:rPr>
                <w:rFonts w:ascii="Times New Roman" w:hAnsi="Times New Roman" w:cs="Times New Roman"/>
              </w:rPr>
              <w:t>Новикова О.В. Ильтенбаева Г.Т.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Контроль и уменьшение на основании документов, предоставленных подрядными организациями, сформировавшейся дебиторской задолженности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A84422">
              <w:rPr>
                <w:rFonts w:ascii="Times New Roman" w:hAnsi="Times New Roman" w:cs="Times New Roman"/>
              </w:rPr>
              <w:t>Лихачева Н.К. Ильтенбаева Г.Т.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Работа с документами по доведению бюджетных ассигнований, лимитов бюджетных обязательств, предельных объемов финансирования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A84422">
              <w:rPr>
                <w:rFonts w:ascii="Times New Roman" w:hAnsi="Times New Roman" w:cs="Times New Roman"/>
              </w:rPr>
              <w:t>Гагарина О.А. Лихачева Н.К.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Присвоение бюджетных обязательств, контроль за их расходованием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jc w:val="center"/>
              <w:rPr>
                <w:rFonts w:ascii="Times New Roman" w:hAnsi="Times New Roman" w:cs="Times New Roman"/>
              </w:rPr>
            </w:pPr>
            <w:r w:rsidRPr="00A84422">
              <w:rPr>
                <w:rFonts w:ascii="Times New Roman" w:hAnsi="Times New Roman" w:cs="Times New Roman"/>
              </w:rPr>
              <w:t>Гагарина О.А. Лихачева Н.К.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Обработка документов подрядных организаций по объектам капитального строительства и ремонта, подтверждающих  выполнение работ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Лихачева Н.К. Гагарина О.А.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Обработка документов подрядных организаций по объектам благоустройства, капитального ремонта, заказчиков, подтверждающих  выполнение работ, оказанных услуг с участием ОАО «Служба заказчика»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Лихачева Н.К. Гагарина О.А.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Оформление расшифровок по исполнению муниципальных  контрактов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Лихачева Н.К., Гагарина О.А.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Оформление актов сверок с подрядными организациями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 Новикова О.В.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10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Сверка капитальных вложений в объекты длительного строительства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 Новикова О.В.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11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и оформление документов  для передачи затрат по объектам строительства в ДМСиГ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 Новикова О.В.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12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газоснабжению </w:t>
            </w:r>
            <w:r w:rsidRPr="00A84422">
              <w:rPr>
                <w:rFonts w:ascii="Times New Roman" w:hAnsi="Times New Roman" w:cs="Times New Roman"/>
                <w:i w:val="0"/>
                <w:szCs w:val="20"/>
              </w:rPr>
              <w:lastRenderedPageBreak/>
              <w:t xml:space="preserve">населения 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lastRenderedPageBreak/>
              <w:t xml:space="preserve">до 25 октября, до 25 декабря 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 Новикова О.В.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18"/>
                <w:szCs w:val="18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18"/>
                <w:szCs w:val="18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lastRenderedPageBreak/>
              <w:t>13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Проверка и приемка расчета субсидий и документов, предоставленных получателем субсидии на возмещение недополученных доходов в связи с предоставлением услуг пассажирских перевозок 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Ежемесячно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 xml:space="preserve"> до 10 числа</w:t>
            </w:r>
            <w:r w:rsidRPr="00A84422">
              <w:rPr>
                <w:rFonts w:ascii="Times New Roman" w:hAnsi="Times New Roman" w:cs="Times New Roman"/>
                <w:i w:val="0"/>
                <w:szCs w:val="20"/>
              </w:rPr>
              <w:t>, ежеквартально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 xml:space="preserve"> до 20 октября, до 20 декабря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 Новикова О.В.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14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Проверка и приемка расчета субсидий и документов, предоставленных получателем субсидии на проведение капитального ремонта многоквартирных домов по постановлению администрации города Югорска от 24.06.2010г. №1104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 мере предоставления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 Новикова О.В.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15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Проверка и приемка расчета субсидий и документов, предоставленных получателем субсидии на проведение капитального ремонта 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>многоквартирных домов по 185-ФЗ, по программе «Наш дом»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 мере предоставления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 Новикова О.В.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16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и сбор документов для оплаты выполненных работ подрядных организаций и авансовых платежей, подготовка платежных поручений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Гагарина О.А. Лихачева Н.К.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17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и обработка документов по ведению кассового плана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Гагарина О.А., Лихачева Н.К.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</w:p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18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первичных документов к хранению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</w:p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Новикова О.В. Ильтенбаева Г.Т. Гагарина О.А. Лихачева Н.К.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19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Работа с корреспонденцией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Новикова О.В. Ильтенбаева Г.Т.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</w:p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20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документов по запросам контролирующих организаций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Новикова О.В. Ильтенбаева Г.Т. Гагарина О.А. Лихачева Н.К.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21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Согласование проектов контрактов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в течение года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Новикова О.В. Ильтенбаева Г.Т.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22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Отчет о проделанной работе отделом (срок оформления – каждая пятница)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еженедельно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23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Оформление сведений в орган статистики об инвестициях в основной капитал форма П-2  (месячная)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Ежемесячно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 xml:space="preserve"> 3 числа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24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Оформление сведений в орган статистики об инвестициях в основной капитал  форма П-2 (квартальная)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до 20 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>октября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>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Отчет о наличии дебиторской и кредиторской задолженности по состоянию на 1 число каждого месяца (ежемесячно)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Ежемесячно до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 xml:space="preserve"> 15</w:t>
            </w: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 числа 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26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Сведения о размере незавершенного строительства (ежемесячно)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Ежемесячно до 8 числа 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27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и сдача  отчета в Департамент финансов администрации города Югорска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до 15 октября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>, Гагарина О.А.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28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и сдача  отчета в Налоговую инспекцию ИФНС №4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до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 xml:space="preserve"> 20</w:t>
            </w: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 xml:space="preserve">октября 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29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Подготовка и сдача  отчета в Фонд социального 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>страхования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до 15 октября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30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и сдача  отчета в Пенсионный фонд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д</w:t>
            </w: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 xml:space="preserve"> 15 октября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31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Подготовка и сдача в Департамент ЖКК ХМАО-Югра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до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 xml:space="preserve"> 30</w:t>
            </w: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>октября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Г.Т., Новикова О.В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32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Отчет о мероприятиях, направленных на увеличение налоговых и неналоговых доходов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до 10 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>октября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Новикова О.В Ильтенбаева Г.Т.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33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Отчет об освоении средств бюджета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i w:val="0"/>
                <w:szCs w:val="20"/>
              </w:rPr>
              <w:t>5 октября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Ильтенбаева Г.Т. Новикова О.В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2"/>
          <w:wAfter w:w="125" w:type="pct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34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192BF2" w:rsidRPr="00A84422" w:rsidRDefault="00192BF2" w:rsidP="00192BF2">
            <w:pPr>
              <w:pStyle w:val="a7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Отчет по форме 14-МО за 9 месяцев 2013 года</w:t>
            </w:r>
          </w:p>
        </w:tc>
        <w:tc>
          <w:tcPr>
            <w:tcW w:w="807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Cs w:val="20"/>
              </w:rPr>
              <w:t>До 8 октября</w:t>
            </w:r>
          </w:p>
        </w:tc>
        <w:tc>
          <w:tcPr>
            <w:tcW w:w="79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92BF2" w:rsidRPr="00A84422" w:rsidRDefault="00192BF2" w:rsidP="00192BF2">
            <w:pPr>
              <w:pStyle w:val="a7"/>
              <w:jc w:val="center"/>
              <w:rPr>
                <w:rFonts w:ascii="Times New Roman" w:hAnsi="Times New Roman" w:cs="Times New Roman"/>
                <w:i w:val="0"/>
                <w:szCs w:val="20"/>
              </w:rPr>
            </w:pPr>
            <w:r w:rsidRPr="00A84422">
              <w:rPr>
                <w:rFonts w:ascii="Times New Roman" w:hAnsi="Times New Roman" w:cs="Times New Roman"/>
                <w:i w:val="0"/>
                <w:szCs w:val="20"/>
              </w:rPr>
              <w:t>Новикова О.В Ильтенбаева Г.Т.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92BF2" w:rsidRPr="003E1D86" w:rsidRDefault="00192BF2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</w:tr>
      <w:tr w:rsidR="00192BF2" w:rsidRPr="003E1D86" w:rsidTr="0055731B">
        <w:trPr>
          <w:gridAfter w:val="1"/>
          <w:wAfter w:w="111" w:type="pct"/>
          <w:trHeight w:val="249"/>
        </w:trPr>
        <w:tc>
          <w:tcPr>
            <w:tcW w:w="4875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192BF2" w:rsidRPr="00F14646" w:rsidRDefault="00192BF2" w:rsidP="00F14646">
            <w:pPr>
              <w:suppressLineNumbers/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  <w:t>4. Отдел подготовки  строительства (</w:t>
            </w:r>
            <w:r w:rsidR="00F14646"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  <w:t>Тарутина Е.В.)</w:t>
            </w:r>
          </w:p>
        </w:tc>
        <w:tc>
          <w:tcPr>
            <w:tcW w:w="14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192BF2" w:rsidRPr="003E1D86" w:rsidRDefault="00192BF2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 xml:space="preserve">Взаимодействие с заинтересованными организациями и службами по решению вопросов, возникающих при  разработке проектной и рабочей документации:      </w:t>
            </w:r>
          </w:p>
          <w:p w:rsidR="00F14646" w:rsidRPr="0055731B" w:rsidRDefault="00F14646" w:rsidP="00F14646">
            <w:pPr>
              <w:pStyle w:val="WW-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-Департаментом охраны окружающей среды и экологической безопасности ХМАО</w:t>
            </w:r>
          </w:p>
          <w:p w:rsidR="00F14646" w:rsidRPr="0055731B" w:rsidRDefault="00F14646" w:rsidP="00F14646">
            <w:pPr>
              <w:pStyle w:val="WW-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-ОАО «Юграгаз»</w:t>
            </w:r>
          </w:p>
          <w:p w:rsidR="00F14646" w:rsidRPr="0055731B" w:rsidRDefault="00F14646" w:rsidP="00F14646">
            <w:pPr>
              <w:pStyle w:val="WW-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- ГИБДДД г.Югорска</w:t>
            </w:r>
          </w:p>
          <w:p w:rsidR="00F14646" w:rsidRPr="0055731B" w:rsidRDefault="00F14646" w:rsidP="00F14646">
            <w:pPr>
              <w:pStyle w:val="WW-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-ООО «Югорскэнергогаз»</w:t>
            </w:r>
          </w:p>
          <w:p w:rsidR="00F14646" w:rsidRPr="0055731B" w:rsidRDefault="00F14646" w:rsidP="00F14646">
            <w:pPr>
              <w:pStyle w:val="WW-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-ОАО «ЮТЭК - Югорск»</w:t>
            </w:r>
          </w:p>
          <w:p w:rsidR="00F14646" w:rsidRPr="0055731B" w:rsidRDefault="00F14646" w:rsidP="00F14646">
            <w:pPr>
              <w:pStyle w:val="WW-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-ОАО «Уралсвязьинформ»</w:t>
            </w:r>
          </w:p>
          <w:p w:rsidR="00F14646" w:rsidRPr="0055731B" w:rsidRDefault="00F14646" w:rsidP="00F14646">
            <w:pPr>
              <w:pStyle w:val="WW-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-УТС «Югорскгазтелеком»</w:t>
            </w:r>
          </w:p>
          <w:p w:rsidR="00F14646" w:rsidRPr="0055731B" w:rsidRDefault="00F14646" w:rsidP="00F14646">
            <w:pPr>
              <w:pStyle w:val="WW-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 xml:space="preserve">-Территориальным управлением Федеральной службы по надзору в сфере защиты прав потребителей и благополучия человека по ХМАО г. Югорску и Советскому району 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</w:p>
          <w:p w:rsidR="00F14646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Тарутина Е.В.</w:t>
            </w:r>
          </w:p>
          <w:p w:rsidR="0055731B" w:rsidRPr="0055731B" w:rsidRDefault="0055731B" w:rsidP="00F14646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Нимой П.С.</w:t>
            </w: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Ульянов А.А.</w:t>
            </w: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 xml:space="preserve">Работа с управлением архитектуры и градостроительства по предоставлению и выделению земельного участка на объекты </w:t>
            </w:r>
            <w:r w:rsidRPr="0055731B">
              <w:rPr>
                <w:sz w:val="20"/>
                <w:szCs w:val="20"/>
              </w:rPr>
              <w:lastRenderedPageBreak/>
              <w:t xml:space="preserve">капитального строительства (актов выбора земельного участка, договоров, схема планировочной организации земельного участка, градостроительный план) 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Ульянов А.А.</w:t>
            </w: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14646" w:rsidRPr="0055731B" w:rsidRDefault="00F14646" w:rsidP="003E1D86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lastRenderedPageBreak/>
              <w:t>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Приемка поставленного ученического и школьного оборудования на объект «Художественно-эстетическая школа по улице Никольской в городе Югорске»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до 25.12.2013г.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Ульянов А.А.</w:t>
            </w: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55731B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Приемка поставленных мобильных систем и стендов на объект «Художественно-эстетическая школа по улице Никольской в городе Югорске»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до 25.12.2013г.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Ульянов А.А.</w:t>
            </w: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Работа  с  проектными    институтами    по  получению  заключения   государственной  экспертизы проектной документации и результатов инженерных изысканий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при необходимости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Тарутина Е.В.</w:t>
            </w:r>
          </w:p>
          <w:p w:rsidR="0055731B" w:rsidRPr="0055731B" w:rsidRDefault="0055731B" w:rsidP="00F14646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Нимой П.С.</w:t>
            </w: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14646" w:rsidRPr="0055731B" w:rsidRDefault="00F14646" w:rsidP="003E1D86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Подготовка технической части конкурсной документации на право заключения муниципальных контрактов по объектам капитального строительства (капитального ремонта, реконструкции)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По мере заключения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55731B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Тарутина Е.В.</w:t>
            </w:r>
          </w:p>
          <w:p w:rsidR="00F14646" w:rsidRPr="0055731B" w:rsidRDefault="00F14646" w:rsidP="0055731B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Нимой П.С.</w:t>
            </w:r>
          </w:p>
          <w:p w:rsidR="00F14646" w:rsidRPr="0055731B" w:rsidRDefault="00F14646" w:rsidP="0055731B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Завьялова М.М.</w:t>
            </w:r>
          </w:p>
          <w:p w:rsidR="00F14646" w:rsidRPr="0055731B" w:rsidRDefault="00F14646" w:rsidP="0055731B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Ульянов А.А.</w:t>
            </w: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3E1D86" w:rsidRDefault="00F14646" w:rsidP="0055731B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 xml:space="preserve">Работа с документами, письмами, распоряжениями, постановлениями, приказами и т. д. 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Постоянно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Default="00F14646" w:rsidP="0055731B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Тарутина Е.В.</w:t>
            </w:r>
          </w:p>
          <w:p w:rsidR="0055731B" w:rsidRPr="0055731B" w:rsidRDefault="0055731B" w:rsidP="0055731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Нимой П.С.</w:t>
            </w: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3E1D86" w:rsidRDefault="00F14646" w:rsidP="0055731B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 xml:space="preserve">Подготовка писем и ответов на письма и запросы   Департаментов ХМАО-Югры. 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55731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.</w:t>
            </w:r>
          </w:p>
          <w:p w:rsidR="00F14646" w:rsidRPr="0055731B" w:rsidRDefault="00F14646" w:rsidP="0055731B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Тарутина Е.В.</w:t>
            </w:r>
          </w:p>
          <w:p w:rsidR="00F14646" w:rsidRPr="0055731B" w:rsidRDefault="00F14646" w:rsidP="0055731B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Нимой П.С.</w:t>
            </w: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55731B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Работа с архивом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постоянно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55731B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Ульянов А.А.</w:t>
            </w: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55731B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14646" w:rsidRPr="0055731B" w:rsidRDefault="00F14646" w:rsidP="0055731B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10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Взаимодействие с отделом технического надзора по решению  вопросов, возникающих в процессе строительства, реконструкции и капитального ремонта объектов капитального строительства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постоянно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55731B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Тарутина Е.В.</w:t>
            </w:r>
          </w:p>
          <w:p w:rsidR="00F14646" w:rsidRPr="0055731B" w:rsidRDefault="00F14646" w:rsidP="0055731B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Нимой П.С</w:t>
            </w:r>
          </w:p>
          <w:p w:rsidR="00F14646" w:rsidRPr="0055731B" w:rsidRDefault="00F14646" w:rsidP="0055731B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Ульянов А.А.</w:t>
            </w:r>
          </w:p>
          <w:p w:rsidR="00F14646" w:rsidRPr="0055731B" w:rsidRDefault="00F14646" w:rsidP="0055731B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55731B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14646" w:rsidRPr="0055731B" w:rsidRDefault="00F14646" w:rsidP="0055731B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11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 xml:space="preserve">Подготовка технической  части  конкурсной документации на право заключения муниципального контракта на выполнение проектных и изыскательских работ  по   объекту: Реконструкция улицы Менделеева в городе Югорске 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До 30.11.2013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55731B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Нимой П.С</w:t>
            </w:r>
          </w:p>
          <w:p w:rsidR="00F14646" w:rsidRPr="0055731B" w:rsidRDefault="00F14646" w:rsidP="0055731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Ульянов А.А.</w:t>
            </w:r>
          </w:p>
          <w:p w:rsidR="00F14646" w:rsidRDefault="00F14646" w:rsidP="0055731B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Тарутина Е.В.</w:t>
            </w:r>
          </w:p>
          <w:p w:rsidR="008B4303" w:rsidRPr="0055731B" w:rsidRDefault="008B4303" w:rsidP="008B430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55731B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14646" w:rsidRPr="0055731B" w:rsidRDefault="00F14646" w:rsidP="0055731B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12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Составление сметной документации  согласно дефектным актам, ведомостям объемов работ и рабочим чертежам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постоянно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Default="00F14646" w:rsidP="0055731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Тарутина Е.В.</w:t>
            </w:r>
          </w:p>
          <w:p w:rsidR="0055731B" w:rsidRPr="0055731B" w:rsidRDefault="0055731B" w:rsidP="0055731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Ваганин Д.М.</w:t>
            </w:r>
          </w:p>
          <w:p w:rsidR="00F14646" w:rsidRPr="0055731B" w:rsidRDefault="00F14646" w:rsidP="0055731B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Нимой П.С</w:t>
            </w:r>
          </w:p>
          <w:p w:rsidR="00F14646" w:rsidRPr="0055731B" w:rsidRDefault="00F14646" w:rsidP="0055731B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55731B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14646" w:rsidRPr="0055731B" w:rsidRDefault="00F14646" w:rsidP="0055731B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13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Регистрация в архив проектной и рабочей документации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при  получении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Ульянов А.А.</w:t>
            </w: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55731B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14646" w:rsidRPr="0055731B" w:rsidRDefault="00F14646" w:rsidP="0055731B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14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Подготовка технической части конкурсной документации по объектам капитального строительства на право заключения муниципального контракта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постоянно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Тарутина Е.В.</w:t>
            </w: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Нимой П.С.</w:t>
            </w: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55731B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14646" w:rsidRPr="0055731B" w:rsidRDefault="00F14646" w:rsidP="0055731B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15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Проверка сметной документации по объектам капитального строительства</w:t>
            </w:r>
            <w:r w:rsidR="0055731B">
              <w:rPr>
                <w:sz w:val="20"/>
                <w:szCs w:val="20"/>
              </w:rPr>
              <w:t xml:space="preserve"> (капитальный ремонт, реконструкция)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постоянно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Тарутина Е.В.</w:t>
            </w: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Нимой П.С.</w:t>
            </w: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14646" w:rsidRPr="0055731B" w:rsidRDefault="00F14646" w:rsidP="003E1D86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16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 xml:space="preserve">Согласование проектных решений 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при  необходимости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Тарутина Е.В.</w:t>
            </w:r>
          </w:p>
          <w:p w:rsidR="00F14646" w:rsidRPr="0055731B" w:rsidRDefault="00F14646" w:rsidP="00F14646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Камаева И.Г.</w:t>
            </w: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17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Отчет о проделанной работе отдела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Еженедельно,</w:t>
            </w:r>
          </w:p>
          <w:p w:rsidR="00F14646" w:rsidRPr="0055731B" w:rsidRDefault="00F14646" w:rsidP="00F14646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Тарутина Е.В.</w:t>
            </w: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Нимой П.С.</w:t>
            </w:r>
          </w:p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14646" w:rsidRPr="0055731B" w:rsidRDefault="00F14646" w:rsidP="003E1D86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18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Тарутина Е.В.</w:t>
            </w: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Нимой П.С.</w:t>
            </w:r>
          </w:p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  <w:p w:rsidR="00F14646" w:rsidRPr="0055731B" w:rsidRDefault="00F14646" w:rsidP="003E1D86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19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rPr>
                <w:sz w:val="20"/>
                <w:szCs w:val="20"/>
              </w:rPr>
            </w:pPr>
          </w:p>
          <w:p w:rsidR="00F14646" w:rsidRPr="0055731B" w:rsidRDefault="00F14646" w:rsidP="00F14646">
            <w:pPr>
              <w:pStyle w:val="WW-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Тарутина Е.В.</w:t>
            </w: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Ульянов А.А.</w:t>
            </w: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Нимой П.С.</w:t>
            </w: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8B4303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lastRenderedPageBreak/>
              <w:t>20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Тарутина Е.В.</w:t>
            </w: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Ульянов А.А.</w:t>
            </w:r>
          </w:p>
          <w:p w:rsidR="00F14646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Нимой П.С.</w:t>
            </w:r>
          </w:p>
          <w:p w:rsidR="008B4303" w:rsidRPr="0055731B" w:rsidRDefault="008B4303" w:rsidP="008B430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Ваганин Д.М.</w:t>
            </w: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8B4303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8B4303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967F32" w:rsidRDefault="00F14646" w:rsidP="00F14646">
            <w:pPr>
              <w:pStyle w:val="WW-"/>
              <w:snapToGrid w:val="0"/>
              <w:jc w:val="center"/>
              <w:rPr>
                <w:sz w:val="21"/>
                <w:szCs w:val="21"/>
              </w:rPr>
            </w:pPr>
            <w:r w:rsidRPr="00967F32">
              <w:rPr>
                <w:sz w:val="21"/>
                <w:szCs w:val="21"/>
              </w:rPr>
              <w:t>21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Составление отчета за 4-й квартал 2013г.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55731B">
              <w:rPr>
                <w:sz w:val="20"/>
                <w:szCs w:val="20"/>
              </w:rPr>
              <w:t>до 25.12.2013г</w:t>
            </w:r>
          </w:p>
        </w:tc>
        <w:tc>
          <w:tcPr>
            <w:tcW w:w="875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F14646" w:rsidRPr="0055731B" w:rsidRDefault="0055731B" w:rsidP="00F14646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Тарутина Е.В.</w:t>
            </w:r>
          </w:p>
          <w:p w:rsidR="00F14646" w:rsidRPr="0055731B" w:rsidRDefault="00F14646" w:rsidP="00F14646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8B4303">
            <w:pPr>
              <w:jc w:val="center"/>
              <w:rPr>
                <w:sz w:val="20"/>
                <w:szCs w:val="20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rPr>
          <w:gridAfter w:val="1"/>
          <w:wAfter w:w="111" w:type="pct"/>
        </w:trPr>
        <w:tc>
          <w:tcPr>
            <w:tcW w:w="4875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b/>
                <w:sz w:val="20"/>
                <w:szCs w:val="20"/>
                <w:lang w:eastAsia="ar-SA"/>
              </w:rPr>
              <w:t>5. Отдел технического надзора (Подпалый К. В.)</w:t>
            </w:r>
          </w:p>
        </w:tc>
        <w:tc>
          <w:tcPr>
            <w:tcW w:w="14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Осуществление технического надзора по объектам капитального строительства, капитального ремонта и реконструкции, с выездом на объект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  <w:r w:rsidR="00A65AA0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, </w:t>
            </w:r>
            <w:r w:rsidR="00A65AA0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Волков А.С.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5731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Прием выполненных работ у подрядных организаций, подписание акта КС-2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До 25 числа следующего за отчетным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  <w:r w:rsidR="00A65AA0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, Волков А.С.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5731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Согласование изменений в проектной документации с генеральным проектировщиком и с эксплуатирующими организациями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  <w:r w:rsidR="00A65AA0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 </w:t>
            </w:r>
            <w:r w:rsidR="00A65AA0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Волков А.С.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5731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Конъектурный обзор строительства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С 25 числа следующего за отчетным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5731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Оформление разрешения на строительство по объектам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  <w:r w:rsidR="00A65AA0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 </w:t>
            </w:r>
            <w:r w:rsidR="00A65AA0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Волков А.С.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5731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Изучение и рассмотрение проектной документации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  <w:r w:rsidR="00A65AA0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 </w:t>
            </w:r>
            <w:r w:rsidR="00A65AA0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Волков А.С.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5731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Подготовка дефектных актов для составления смет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  <w:r w:rsidR="00A65AA0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 </w:t>
            </w:r>
            <w:r w:rsidR="00A65AA0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Волков А.С.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5731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lastRenderedPageBreak/>
              <w:t>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Подготовка информации по ориентировочной стоимости ремонта, реконструкции объектов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 Бодров В.С.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5731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rPr>
          <w:trHeight w:val="998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Подготовка документации и ответ на запросы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  <w:r w:rsidR="00A65AA0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, </w:t>
            </w:r>
            <w:r w:rsidR="00A65AA0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Волков А.С.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5731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Работа с обращениями граждан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  <w:r w:rsidR="00A65AA0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, </w:t>
            </w:r>
            <w:r w:rsidR="00A65AA0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Волков А.С.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5731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shd w:val="clear" w:color="auto" w:fill="FFFFFF"/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Подготовка и сдача объектов в эксплуатацию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Подпалый К. В.,</w:t>
            </w:r>
          </w:p>
          <w:p w:rsidR="00F14646" w:rsidRPr="0055731B" w:rsidRDefault="00F14646" w:rsidP="003E1D86">
            <w:pPr>
              <w:tabs>
                <w:tab w:val="left" w:pos="175"/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Бодров В.С., Зубарева Л. Д., Инютин Г. В., Пашин А.С.</w:t>
            </w:r>
            <w:r w:rsidR="00A65AA0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, </w:t>
            </w:r>
            <w:r w:rsidR="00A65AA0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Волков А.С.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5731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rPr>
          <w:gridAfter w:val="1"/>
          <w:wAfter w:w="111" w:type="pct"/>
        </w:trPr>
        <w:tc>
          <w:tcPr>
            <w:tcW w:w="4875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b/>
                <w:sz w:val="20"/>
                <w:szCs w:val="20"/>
                <w:lang w:eastAsia="ar-SA"/>
              </w:rPr>
              <w:t>Юридический отдел (Валинурова О. С.)</w:t>
            </w:r>
          </w:p>
        </w:tc>
        <w:tc>
          <w:tcPr>
            <w:tcW w:w="14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rPr>
          <w:gridAfter w:val="1"/>
          <w:wAfter w:w="111" w:type="pct"/>
        </w:trPr>
        <w:tc>
          <w:tcPr>
            <w:tcW w:w="4875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b/>
                <w:sz w:val="20"/>
                <w:szCs w:val="20"/>
                <w:lang w:eastAsia="ar-SA"/>
              </w:rPr>
              <w:t>Деятельность по решению вопросов местного значения</w:t>
            </w:r>
          </w:p>
        </w:tc>
        <w:tc>
          <w:tcPr>
            <w:tcW w:w="14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Организация строительства объектов  социального, бытового и жилищно-коммунального  назначения в городе Югорске.</w:t>
            </w:r>
          </w:p>
          <w:p w:rsidR="00F14646" w:rsidRPr="0055731B" w:rsidRDefault="00F14646" w:rsidP="003E1D86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F1464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5731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Организация освещения улиц в границах города Югорска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>
            <w:pPr>
              <w:rPr>
                <w:sz w:val="20"/>
                <w:szCs w:val="20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5731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Организация благоустройства и озеленения территории города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>
            <w:pPr>
              <w:rPr>
                <w:sz w:val="20"/>
                <w:szCs w:val="20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5731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Осуществление в городе дорожной деятельности в отношении автомобильных дорог местного значения в границах городского округа, 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55731B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>
            <w:pPr>
              <w:rPr>
                <w:sz w:val="20"/>
                <w:szCs w:val="20"/>
              </w:rPr>
            </w:pPr>
            <w:r w:rsidRPr="0055731B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55731B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55731B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Организация в границах города электро-, тепло-, газо- и водоснабжения населения, водоотведения, снабжение населения топливом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Default="00F14646">
            <w:r w:rsidRPr="0024638E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Участие в обеспечении организации ритуальных услуг и организации содержания мест захоронения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Default="00F14646">
            <w:r w:rsidRPr="0024638E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rPr>
          <w:trHeight w:val="60"/>
        </w:trPr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Организация сбора, вывоза, утилизации и переработки бытовых и промышленных отходов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Default="00F14646">
            <w:r w:rsidRPr="0024638E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Организация содержания и строительства муниципального жилищного фонда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Default="00F14646">
            <w:r w:rsidRPr="0024638E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Участие в реализации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 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Default="00F14646">
            <w:r w:rsidRPr="0024638E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rPr>
          <w:gridAfter w:val="1"/>
          <w:wAfter w:w="111" w:type="pct"/>
        </w:trPr>
        <w:tc>
          <w:tcPr>
            <w:tcW w:w="4875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  <w:t>Организационная работа юридического отдела</w:t>
            </w:r>
          </w:p>
        </w:tc>
        <w:tc>
          <w:tcPr>
            <w:tcW w:w="14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Взаимодействие с победителями торгов и единственными поставщиками в целях заключения с ними муниципальных (государственных контрактов)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Default="00F14646">
            <w:r w:rsidRPr="00C00D97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Качественная подготовка к участию в судебных заседаниях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Default="00F14646">
            <w:r w:rsidRPr="00C00D97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rPr>
          <w:gridAfter w:val="1"/>
          <w:wAfter w:w="111" w:type="pct"/>
        </w:trPr>
        <w:tc>
          <w:tcPr>
            <w:tcW w:w="4875" w:type="pct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b/>
                <w:sz w:val="24"/>
                <w:szCs w:val="24"/>
                <w:lang w:eastAsia="ar-SA"/>
              </w:rPr>
              <w:t>Контрольно-аналитическая работа</w:t>
            </w:r>
          </w:p>
        </w:tc>
        <w:tc>
          <w:tcPr>
            <w:tcW w:w="14" w:type="pct"/>
            <w:tcBorders>
              <w:left w:val="single" w:sz="4" w:space="0" w:color="000080"/>
            </w:tcBorders>
            <w:tcMar>
              <w:left w:w="0" w:type="dxa"/>
              <w:right w:w="0" w:type="dxa"/>
            </w:tcMar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Проведение анализа работы отдела по итогам работы за прошедший квартал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Default="00F14646">
            <w:r w:rsidRPr="00B11407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Подготовка информации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Default="00F14646">
            <w:r w:rsidRPr="00B11407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Подготовка отчетов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Default="00F14646">
            <w:r w:rsidRPr="00B11407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Документирование подготовленных материалов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Default="00F14646">
            <w:r w:rsidRPr="00800B4E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Архивирование подготовленных документов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Default="00F14646">
            <w:r w:rsidRPr="00800B4E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Совершенствование профессионального мастерства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Default="00F14646">
            <w:r w:rsidRPr="00800B4E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Плановое изучение законодательства 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Default="00F14646">
            <w:r w:rsidRPr="00800B4E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Валинурова О.С., Власова 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F14646" w:rsidRPr="003E1D86" w:rsidTr="0055731B">
        <w:tc>
          <w:tcPr>
            <w:tcW w:w="2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38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Проведение консультаций специалистов департаме</w:t>
            </w:r>
            <w:bookmarkStart w:id="0" w:name="_GoBack"/>
            <w:bookmarkEnd w:id="0"/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нта </w:t>
            </w:r>
          </w:p>
        </w:tc>
        <w:tc>
          <w:tcPr>
            <w:tcW w:w="85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F14646" w:rsidRPr="003E1D86" w:rsidRDefault="00F14646" w:rsidP="003E1D86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</w:pPr>
            <w:r w:rsidRPr="003E1D86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>Постоянно</w:t>
            </w:r>
          </w:p>
        </w:tc>
        <w:tc>
          <w:tcPr>
            <w:tcW w:w="75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Default="00F14646">
            <w:r w:rsidRPr="00800B4E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t xml:space="preserve">Валинурова О.С., Власова </w:t>
            </w:r>
            <w:r w:rsidRPr="00800B4E">
              <w:rPr>
                <w:rFonts w:ascii="Times New Roman" w:eastAsia="Arial" w:hAnsi="Times New Roman" w:cs="Calibri"/>
                <w:sz w:val="20"/>
                <w:szCs w:val="20"/>
                <w:lang w:eastAsia="ar-SA"/>
              </w:rPr>
              <w:lastRenderedPageBreak/>
              <w:t>М.В.</w:t>
            </w:r>
          </w:p>
        </w:tc>
        <w:tc>
          <w:tcPr>
            <w:tcW w:w="644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3E1D8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lastRenderedPageBreak/>
              <w:t>+</w:t>
            </w:r>
          </w:p>
        </w:tc>
        <w:tc>
          <w:tcPr>
            <w:tcW w:w="125" w:type="pct"/>
            <w:gridSpan w:val="2"/>
            <w:tcBorders>
              <w:left w:val="single" w:sz="4" w:space="0" w:color="000080"/>
            </w:tcBorders>
          </w:tcPr>
          <w:p w:rsidR="00F14646" w:rsidRPr="003E1D86" w:rsidRDefault="00F14646" w:rsidP="003E1D86">
            <w:pPr>
              <w:suppressAutoHyphens/>
              <w:snapToGrid w:val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Arial" w:hAnsi="Times New Roman" w:cs="Calibri"/>
          <w:b/>
          <w:sz w:val="24"/>
          <w:szCs w:val="24"/>
          <w:lang w:eastAsia="ar-SA"/>
        </w:rPr>
      </w:pPr>
    </w:p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Arial" w:hAnsi="Times New Roman" w:cs="Calibri"/>
          <w:sz w:val="24"/>
          <w:szCs w:val="24"/>
          <w:lang w:eastAsia="ar-SA"/>
        </w:rPr>
      </w:pPr>
    </w:p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Arial" w:hAnsi="Times New Roman" w:cs="Calibri"/>
          <w:sz w:val="24"/>
          <w:szCs w:val="24"/>
          <w:lang w:eastAsia="ar-SA"/>
        </w:rPr>
      </w:pPr>
    </w:p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Arial" w:hAnsi="Times New Roman" w:cs="Calibri"/>
          <w:sz w:val="24"/>
          <w:szCs w:val="24"/>
          <w:lang w:eastAsia="ar-SA"/>
        </w:rPr>
      </w:pPr>
    </w:p>
    <w:p w:rsidR="00A02E0A" w:rsidRDefault="00A02E0A" w:rsidP="003E1D86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Arial" w:hAnsi="Times New Roman" w:cs="Calibri"/>
          <w:b/>
          <w:sz w:val="24"/>
          <w:szCs w:val="24"/>
          <w:lang w:eastAsia="ar-SA"/>
        </w:rPr>
      </w:pP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>Исполняющий обязанности з</w:t>
      </w:r>
      <w:r w:rsidR="002A7B42" w:rsidRPr="002A7B42">
        <w:rPr>
          <w:rFonts w:ascii="Times New Roman" w:eastAsia="Arial" w:hAnsi="Times New Roman" w:cs="Calibri"/>
          <w:b/>
          <w:sz w:val="24"/>
          <w:szCs w:val="24"/>
          <w:lang w:eastAsia="ar-SA"/>
        </w:rPr>
        <w:t>аместител</w:t>
      </w: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>я</w:t>
      </w:r>
    </w:p>
    <w:p w:rsidR="003E1D86" w:rsidRPr="002A7B42" w:rsidRDefault="002A7B42" w:rsidP="003E1D86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Arial" w:hAnsi="Times New Roman" w:cs="Calibri"/>
          <w:b/>
          <w:sz w:val="24"/>
          <w:szCs w:val="24"/>
          <w:lang w:eastAsia="ar-SA"/>
        </w:rPr>
      </w:pPr>
      <w:r w:rsidRPr="002A7B42">
        <w:rPr>
          <w:rFonts w:ascii="Times New Roman" w:eastAsia="Arial" w:hAnsi="Times New Roman" w:cs="Calibri"/>
          <w:b/>
          <w:sz w:val="24"/>
          <w:szCs w:val="24"/>
          <w:lang w:eastAsia="ar-SA"/>
        </w:rPr>
        <w:t>главы администрации города –</w:t>
      </w:r>
    </w:p>
    <w:p w:rsidR="002A7B42" w:rsidRPr="002A7B42" w:rsidRDefault="002A7B42" w:rsidP="003E1D86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Arial" w:hAnsi="Times New Roman" w:cs="Calibri"/>
          <w:b/>
          <w:sz w:val="24"/>
          <w:szCs w:val="24"/>
          <w:lang w:eastAsia="ar-SA"/>
        </w:rPr>
      </w:pP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>д</w:t>
      </w:r>
      <w:r w:rsidRPr="002A7B42">
        <w:rPr>
          <w:rFonts w:ascii="Times New Roman" w:eastAsia="Arial" w:hAnsi="Times New Roman" w:cs="Calibri"/>
          <w:b/>
          <w:sz w:val="24"/>
          <w:szCs w:val="24"/>
          <w:lang w:eastAsia="ar-SA"/>
        </w:rPr>
        <w:t>иректор</w:t>
      </w:r>
      <w:r w:rsidR="00A02E0A">
        <w:rPr>
          <w:rFonts w:ascii="Times New Roman" w:eastAsia="Arial" w:hAnsi="Times New Roman" w:cs="Calibri"/>
          <w:b/>
          <w:sz w:val="24"/>
          <w:szCs w:val="24"/>
          <w:lang w:eastAsia="ar-SA"/>
        </w:rPr>
        <w:t>а</w:t>
      </w:r>
      <w:r w:rsidRPr="002A7B42">
        <w:rPr>
          <w:rFonts w:ascii="Times New Roman" w:eastAsia="Arial" w:hAnsi="Times New Roman" w:cs="Calibri"/>
          <w:b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>ДЖКиСК</w:t>
      </w: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Calibri"/>
          <w:b/>
          <w:sz w:val="24"/>
          <w:szCs w:val="24"/>
          <w:lang w:eastAsia="ar-SA"/>
        </w:rPr>
        <w:tab/>
      </w:r>
      <w:r w:rsidR="00A02E0A">
        <w:rPr>
          <w:rFonts w:ascii="Times New Roman" w:eastAsia="Arial" w:hAnsi="Times New Roman" w:cs="Calibri"/>
          <w:b/>
          <w:sz w:val="24"/>
          <w:szCs w:val="24"/>
          <w:lang w:eastAsia="ar-SA"/>
        </w:rPr>
        <w:t>Г.А. Ярков</w:t>
      </w:r>
    </w:p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Arial" w:hAnsi="Times New Roman" w:cs="Calibri"/>
          <w:sz w:val="24"/>
          <w:szCs w:val="24"/>
          <w:lang w:eastAsia="ar-SA"/>
        </w:rPr>
      </w:pPr>
    </w:p>
    <w:p w:rsidR="003E1D86" w:rsidRPr="003E1D86" w:rsidRDefault="003E1D86" w:rsidP="003E1D86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Arial" w:hAnsi="Times New Roman" w:cs="Calibri"/>
          <w:sz w:val="24"/>
          <w:szCs w:val="24"/>
          <w:lang w:eastAsia="ar-SA"/>
        </w:rPr>
      </w:pPr>
    </w:p>
    <w:p w:rsidR="00D1100B" w:rsidRDefault="00D1100B"/>
    <w:sectPr w:rsidR="00D1100B" w:rsidSect="00466F8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86"/>
    <w:rsid w:val="000542FA"/>
    <w:rsid w:val="000D712A"/>
    <w:rsid w:val="00106B88"/>
    <w:rsid w:val="00192BF2"/>
    <w:rsid w:val="001A024E"/>
    <w:rsid w:val="002A7B42"/>
    <w:rsid w:val="003111A3"/>
    <w:rsid w:val="003E1D86"/>
    <w:rsid w:val="00463036"/>
    <w:rsid w:val="00466F8F"/>
    <w:rsid w:val="0055731B"/>
    <w:rsid w:val="00584D3D"/>
    <w:rsid w:val="005E21BE"/>
    <w:rsid w:val="008207E3"/>
    <w:rsid w:val="008A1185"/>
    <w:rsid w:val="008B4303"/>
    <w:rsid w:val="008B73E5"/>
    <w:rsid w:val="009D213D"/>
    <w:rsid w:val="00A02E0A"/>
    <w:rsid w:val="00A65AA0"/>
    <w:rsid w:val="00C421C1"/>
    <w:rsid w:val="00CE3DDB"/>
    <w:rsid w:val="00D1100B"/>
    <w:rsid w:val="00F14646"/>
    <w:rsid w:val="00F9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1D86"/>
  </w:style>
  <w:style w:type="character" w:customStyle="1" w:styleId="10">
    <w:name w:val="Основной шрифт абзаца1"/>
    <w:rsid w:val="003E1D86"/>
  </w:style>
  <w:style w:type="character" w:customStyle="1" w:styleId="ListLabel1">
    <w:name w:val="ListLabel 1"/>
    <w:rsid w:val="003E1D86"/>
    <w:rPr>
      <w:rFonts w:cs="Times New Roman"/>
    </w:rPr>
  </w:style>
  <w:style w:type="character" w:customStyle="1" w:styleId="Absatz-Standardschriftart">
    <w:name w:val="Absatz-Standardschriftart"/>
    <w:rsid w:val="003E1D86"/>
  </w:style>
  <w:style w:type="paragraph" w:customStyle="1" w:styleId="a3">
    <w:name w:val="Заголовок"/>
    <w:basedOn w:val="WW-"/>
    <w:next w:val="a4"/>
    <w:rsid w:val="003E1D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">
    <w:name w:val="WW-Базовый"/>
    <w:rsid w:val="003E1D86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a4">
    <w:name w:val="Body Text"/>
    <w:basedOn w:val="WW-"/>
    <w:link w:val="a5"/>
    <w:semiHidden/>
    <w:rsid w:val="003E1D86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3E1D86"/>
    <w:rPr>
      <w:rFonts w:ascii="Times New Roman" w:eastAsia="Arial" w:hAnsi="Times New Roman" w:cs="Calibri"/>
      <w:sz w:val="24"/>
      <w:szCs w:val="24"/>
      <w:lang w:eastAsia="ar-SA"/>
    </w:rPr>
  </w:style>
  <w:style w:type="paragraph" w:styleId="a6">
    <w:name w:val="List"/>
    <w:basedOn w:val="a4"/>
    <w:semiHidden/>
    <w:rsid w:val="003E1D86"/>
    <w:rPr>
      <w:rFonts w:ascii="Arial" w:hAnsi="Arial" w:cs="Tahoma"/>
    </w:rPr>
  </w:style>
  <w:style w:type="paragraph" w:customStyle="1" w:styleId="11">
    <w:name w:val="Название1"/>
    <w:basedOn w:val="a"/>
    <w:rsid w:val="003E1D86"/>
    <w:pPr>
      <w:suppressLineNumbers/>
      <w:suppressAutoHyphen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3E1D86"/>
    <w:pPr>
      <w:suppressLineNumbers/>
      <w:suppressAutoHyphens/>
    </w:pPr>
    <w:rPr>
      <w:rFonts w:ascii="Arial" w:eastAsia="Times New Roman" w:hAnsi="Arial" w:cs="Tahoma"/>
      <w:lang w:eastAsia="ar-SA"/>
    </w:rPr>
  </w:style>
  <w:style w:type="paragraph" w:styleId="a7">
    <w:name w:val="Title"/>
    <w:basedOn w:val="WW-"/>
    <w:next w:val="a8"/>
    <w:link w:val="a9"/>
    <w:qFormat/>
    <w:rsid w:val="003E1D8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character" w:customStyle="1" w:styleId="a9">
    <w:name w:val="Название Знак"/>
    <w:basedOn w:val="a0"/>
    <w:link w:val="a7"/>
    <w:rsid w:val="003E1D86"/>
    <w:rPr>
      <w:rFonts w:ascii="Arial" w:eastAsia="Arial" w:hAnsi="Arial" w:cs="Tahoma"/>
      <w:i/>
      <w:iCs/>
      <w:sz w:val="20"/>
      <w:szCs w:val="24"/>
      <w:lang w:eastAsia="ar-SA"/>
    </w:rPr>
  </w:style>
  <w:style w:type="paragraph" w:styleId="a8">
    <w:name w:val="Subtitle"/>
    <w:basedOn w:val="a3"/>
    <w:next w:val="a4"/>
    <w:link w:val="aa"/>
    <w:qFormat/>
    <w:rsid w:val="003E1D86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1D86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13">
    <w:name w:val="index 1"/>
    <w:basedOn w:val="a"/>
    <w:next w:val="a"/>
    <w:autoRedefine/>
    <w:uiPriority w:val="99"/>
    <w:semiHidden/>
    <w:unhideWhenUsed/>
    <w:rsid w:val="003E1D86"/>
    <w:pPr>
      <w:spacing w:after="0" w:line="240" w:lineRule="auto"/>
      <w:ind w:left="220" w:hanging="220"/>
    </w:pPr>
  </w:style>
  <w:style w:type="paragraph" w:styleId="ab">
    <w:name w:val="index heading"/>
    <w:basedOn w:val="WW-"/>
    <w:semiHidden/>
    <w:rsid w:val="003E1D86"/>
    <w:pPr>
      <w:suppressLineNumbers/>
    </w:pPr>
    <w:rPr>
      <w:rFonts w:ascii="Arial" w:hAnsi="Arial" w:cs="Tahoma"/>
    </w:rPr>
  </w:style>
  <w:style w:type="paragraph" w:customStyle="1" w:styleId="ac">
    <w:name w:val="Содержимое таблицы"/>
    <w:basedOn w:val="WW-"/>
    <w:rsid w:val="003E1D86"/>
    <w:pPr>
      <w:suppressLineNumbers/>
    </w:pPr>
  </w:style>
  <w:style w:type="paragraph" w:customStyle="1" w:styleId="ad">
    <w:name w:val="Заголовок таблицы"/>
    <w:basedOn w:val="WW-"/>
    <w:rsid w:val="003E1D86"/>
    <w:pPr>
      <w:suppressLineNumbers/>
      <w:jc w:val="center"/>
    </w:pPr>
    <w:rPr>
      <w:b/>
      <w:bCs/>
    </w:rPr>
  </w:style>
  <w:style w:type="character" w:customStyle="1" w:styleId="ae">
    <w:name w:val="Текст выноски Знак"/>
    <w:uiPriority w:val="99"/>
    <w:rsid w:val="003E1D86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14"/>
    <w:uiPriority w:val="99"/>
    <w:rsid w:val="003E1D86"/>
    <w:pPr>
      <w:suppressAutoHyphens/>
      <w:spacing w:after="0" w:line="240" w:lineRule="auto"/>
    </w:pPr>
    <w:rPr>
      <w:rFonts w:ascii="Tahoma" w:eastAsia="Times New Roman" w:hAnsi="Tahoma" w:cs="Calibri"/>
      <w:sz w:val="16"/>
      <w:szCs w:val="16"/>
      <w:lang w:val="x-none" w:eastAsia="ar-SA"/>
    </w:rPr>
  </w:style>
  <w:style w:type="character" w:customStyle="1" w:styleId="14">
    <w:name w:val="Текст выноски Знак1"/>
    <w:basedOn w:val="a0"/>
    <w:link w:val="af"/>
    <w:uiPriority w:val="99"/>
    <w:rsid w:val="003E1D86"/>
    <w:rPr>
      <w:rFonts w:ascii="Tahoma" w:eastAsia="Times New Roman" w:hAnsi="Tahoma" w:cs="Calibri"/>
      <w:sz w:val="16"/>
      <w:szCs w:val="16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1D86"/>
  </w:style>
  <w:style w:type="character" w:customStyle="1" w:styleId="10">
    <w:name w:val="Основной шрифт абзаца1"/>
    <w:rsid w:val="003E1D86"/>
  </w:style>
  <w:style w:type="character" w:customStyle="1" w:styleId="ListLabel1">
    <w:name w:val="ListLabel 1"/>
    <w:rsid w:val="003E1D86"/>
    <w:rPr>
      <w:rFonts w:cs="Times New Roman"/>
    </w:rPr>
  </w:style>
  <w:style w:type="character" w:customStyle="1" w:styleId="Absatz-Standardschriftart">
    <w:name w:val="Absatz-Standardschriftart"/>
    <w:rsid w:val="003E1D86"/>
  </w:style>
  <w:style w:type="paragraph" w:customStyle="1" w:styleId="a3">
    <w:name w:val="Заголовок"/>
    <w:basedOn w:val="WW-"/>
    <w:next w:val="a4"/>
    <w:rsid w:val="003E1D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">
    <w:name w:val="WW-Базовый"/>
    <w:rsid w:val="003E1D86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a4">
    <w:name w:val="Body Text"/>
    <w:basedOn w:val="WW-"/>
    <w:link w:val="a5"/>
    <w:semiHidden/>
    <w:rsid w:val="003E1D86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3E1D86"/>
    <w:rPr>
      <w:rFonts w:ascii="Times New Roman" w:eastAsia="Arial" w:hAnsi="Times New Roman" w:cs="Calibri"/>
      <w:sz w:val="24"/>
      <w:szCs w:val="24"/>
      <w:lang w:eastAsia="ar-SA"/>
    </w:rPr>
  </w:style>
  <w:style w:type="paragraph" w:styleId="a6">
    <w:name w:val="List"/>
    <w:basedOn w:val="a4"/>
    <w:semiHidden/>
    <w:rsid w:val="003E1D86"/>
    <w:rPr>
      <w:rFonts w:ascii="Arial" w:hAnsi="Arial" w:cs="Tahoma"/>
    </w:rPr>
  </w:style>
  <w:style w:type="paragraph" w:customStyle="1" w:styleId="11">
    <w:name w:val="Название1"/>
    <w:basedOn w:val="a"/>
    <w:rsid w:val="003E1D86"/>
    <w:pPr>
      <w:suppressLineNumbers/>
      <w:suppressAutoHyphens/>
      <w:spacing w:before="120" w:after="120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3E1D86"/>
    <w:pPr>
      <w:suppressLineNumbers/>
      <w:suppressAutoHyphens/>
    </w:pPr>
    <w:rPr>
      <w:rFonts w:ascii="Arial" w:eastAsia="Times New Roman" w:hAnsi="Arial" w:cs="Tahoma"/>
      <w:lang w:eastAsia="ar-SA"/>
    </w:rPr>
  </w:style>
  <w:style w:type="paragraph" w:styleId="a7">
    <w:name w:val="Title"/>
    <w:basedOn w:val="WW-"/>
    <w:next w:val="a8"/>
    <w:link w:val="a9"/>
    <w:qFormat/>
    <w:rsid w:val="003E1D8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character" w:customStyle="1" w:styleId="a9">
    <w:name w:val="Название Знак"/>
    <w:basedOn w:val="a0"/>
    <w:link w:val="a7"/>
    <w:rsid w:val="003E1D86"/>
    <w:rPr>
      <w:rFonts w:ascii="Arial" w:eastAsia="Arial" w:hAnsi="Arial" w:cs="Tahoma"/>
      <w:i/>
      <w:iCs/>
      <w:sz w:val="20"/>
      <w:szCs w:val="24"/>
      <w:lang w:eastAsia="ar-SA"/>
    </w:rPr>
  </w:style>
  <w:style w:type="paragraph" w:styleId="a8">
    <w:name w:val="Subtitle"/>
    <w:basedOn w:val="a3"/>
    <w:next w:val="a4"/>
    <w:link w:val="aa"/>
    <w:qFormat/>
    <w:rsid w:val="003E1D86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1D86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13">
    <w:name w:val="index 1"/>
    <w:basedOn w:val="a"/>
    <w:next w:val="a"/>
    <w:autoRedefine/>
    <w:uiPriority w:val="99"/>
    <w:semiHidden/>
    <w:unhideWhenUsed/>
    <w:rsid w:val="003E1D86"/>
    <w:pPr>
      <w:spacing w:after="0" w:line="240" w:lineRule="auto"/>
      <w:ind w:left="220" w:hanging="220"/>
    </w:pPr>
  </w:style>
  <w:style w:type="paragraph" w:styleId="ab">
    <w:name w:val="index heading"/>
    <w:basedOn w:val="WW-"/>
    <w:semiHidden/>
    <w:rsid w:val="003E1D86"/>
    <w:pPr>
      <w:suppressLineNumbers/>
    </w:pPr>
    <w:rPr>
      <w:rFonts w:ascii="Arial" w:hAnsi="Arial" w:cs="Tahoma"/>
    </w:rPr>
  </w:style>
  <w:style w:type="paragraph" w:customStyle="1" w:styleId="ac">
    <w:name w:val="Содержимое таблицы"/>
    <w:basedOn w:val="WW-"/>
    <w:rsid w:val="003E1D86"/>
    <w:pPr>
      <w:suppressLineNumbers/>
    </w:pPr>
  </w:style>
  <w:style w:type="paragraph" w:customStyle="1" w:styleId="ad">
    <w:name w:val="Заголовок таблицы"/>
    <w:basedOn w:val="WW-"/>
    <w:rsid w:val="003E1D86"/>
    <w:pPr>
      <w:suppressLineNumbers/>
      <w:jc w:val="center"/>
    </w:pPr>
    <w:rPr>
      <w:b/>
      <w:bCs/>
    </w:rPr>
  </w:style>
  <w:style w:type="character" w:customStyle="1" w:styleId="ae">
    <w:name w:val="Текст выноски Знак"/>
    <w:uiPriority w:val="99"/>
    <w:rsid w:val="003E1D86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14"/>
    <w:uiPriority w:val="99"/>
    <w:rsid w:val="003E1D86"/>
    <w:pPr>
      <w:suppressAutoHyphens/>
      <w:spacing w:after="0" w:line="240" w:lineRule="auto"/>
    </w:pPr>
    <w:rPr>
      <w:rFonts w:ascii="Tahoma" w:eastAsia="Times New Roman" w:hAnsi="Tahoma" w:cs="Calibri"/>
      <w:sz w:val="16"/>
      <w:szCs w:val="16"/>
      <w:lang w:val="x-none" w:eastAsia="ar-SA"/>
    </w:rPr>
  </w:style>
  <w:style w:type="character" w:customStyle="1" w:styleId="14">
    <w:name w:val="Текст выноски Знак1"/>
    <w:basedOn w:val="a0"/>
    <w:link w:val="af"/>
    <w:uiPriority w:val="99"/>
    <w:rsid w:val="003E1D86"/>
    <w:rPr>
      <w:rFonts w:ascii="Tahoma" w:eastAsia="Times New Roman" w:hAnsi="Tahoma" w:cs="Calibri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4755</Words>
  <Characters>27109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 Татьяна Вячеславовна</dc:creator>
  <cp:lastModifiedBy>Ильтенбаева Гульшат Талгатовна</cp:lastModifiedBy>
  <cp:revision>13</cp:revision>
  <cp:lastPrinted>2013-12-27T09:37:00Z</cp:lastPrinted>
  <dcterms:created xsi:type="dcterms:W3CDTF">2013-12-09T09:54:00Z</dcterms:created>
  <dcterms:modified xsi:type="dcterms:W3CDTF">2013-12-27T09:38:00Z</dcterms:modified>
</cp:coreProperties>
</file>